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414" w:rsidRPr="00231414" w:rsidRDefault="00231414" w:rsidP="00231414">
      <w:r w:rsidRPr="00231414">
        <w:t>In a hospital-based survey in Lusaka, Zambia, 189 (17·5%) of 1078 subjects had antibodies against the human immunodeficiency virus (HIV). The prevalence of antibodies was low in subjects aged &lt;20 or &gt;60 years; in men the peak prevalence (32·9%) occurred in those aged 30-35 years, and in women (24·4%) it occurred in the 20-</w:t>
      </w:r>
      <w:proofErr w:type="gramStart"/>
      <w:r w:rsidRPr="00231414">
        <w:t>25 year</w:t>
      </w:r>
      <w:proofErr w:type="gramEnd"/>
      <w:r w:rsidRPr="00231414">
        <w:t xml:space="preserve"> age-group. There was no significant difference in prevalence by sex after adjusting for age. High educational level was independently associated with HIV </w:t>
      </w:r>
      <w:proofErr w:type="spellStart"/>
      <w:r w:rsidRPr="00231414">
        <w:t>seropositivity</w:t>
      </w:r>
      <w:proofErr w:type="spellEnd"/>
      <w:r w:rsidRPr="00231414">
        <w:t xml:space="preserve">; the antibody against HIV was found in 18·4% of blood donors and in 19·0% of hospital workers. Among patients the antibody prevalence ranged from 8·7% in antenatal women and 9·3% in </w:t>
      </w:r>
      <w:proofErr w:type="spellStart"/>
      <w:r w:rsidRPr="00231414">
        <w:t>orthopaedic</w:t>
      </w:r>
      <w:proofErr w:type="spellEnd"/>
      <w:r w:rsidRPr="00231414">
        <w:t xml:space="preserve"> patients to 29·2% in those attending sexually transmitted disease (STD) clinics (the prevalence being 37·3% in previous attenders and 22·8% in first-time attenders). </w:t>
      </w:r>
      <w:proofErr w:type="spellStart"/>
      <w:r w:rsidRPr="00231414">
        <w:t>Seropositivity</w:t>
      </w:r>
      <w:proofErr w:type="spellEnd"/>
      <w:r w:rsidRPr="00231414">
        <w:t xml:space="preserve"> rates were higher in patients with an infectious problem (23·4%) than in those without (11·4%, p=0·0002). Herpes zoster, oral thrush, </w:t>
      </w:r>
      <w:proofErr w:type="spellStart"/>
      <w:r w:rsidRPr="00231414">
        <w:t>diarrhoea</w:t>
      </w:r>
      <w:proofErr w:type="spellEnd"/>
      <w:r w:rsidRPr="00231414">
        <w:t xml:space="preserve">, tuberculosis, and weight loss were independently correlated with </w:t>
      </w:r>
      <w:proofErr w:type="spellStart"/>
      <w:r w:rsidRPr="00231414">
        <w:t>seropositivity</w:t>
      </w:r>
      <w:proofErr w:type="spellEnd"/>
      <w:r w:rsidRPr="00231414">
        <w:t xml:space="preserve">. The data strongly suggest that HIV infection is prevalent in Africa and is transmitted heterosexually. The restricted distribution of </w:t>
      </w:r>
      <w:proofErr w:type="spellStart"/>
      <w:r w:rsidRPr="00231414">
        <w:t>seropositivity</w:t>
      </w:r>
      <w:proofErr w:type="spellEnd"/>
      <w:r w:rsidRPr="00231414">
        <w:t xml:space="preserve"> to the sexually active age-groups indicates that the epidemic, at least in this part of Africa, is newly introduced; this has substantial implications for prevention.</w:t>
      </w:r>
    </w:p>
    <w:p w:rsidR="00DF3F75" w:rsidRDefault="00231414">
      <w:bookmarkStart w:id="0" w:name="_GoBack"/>
      <w:bookmarkEnd w:id="0"/>
    </w:p>
    <w:sectPr w:rsidR="00DF3F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14"/>
    <w:rsid w:val="00231414"/>
    <w:rsid w:val="00D92933"/>
    <w:rsid w:val="00EE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07652"/>
  <w15:chartTrackingRefBased/>
  <w15:docId w15:val="{64F68CDD-FDA0-4963-A961-93439DD6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Namakau Kawana</dc:creator>
  <cp:keywords/>
  <dc:description/>
  <cp:lastModifiedBy>Namakau Kawana</cp:lastModifiedBy>
  <cp:revision>1</cp:revision>
  <dcterms:created xsi:type="dcterms:W3CDTF">2022-06-03T11:10:00Z</dcterms:created>
  <dcterms:modified xsi:type="dcterms:W3CDTF">2022-06-03T11:12:00Z</dcterms:modified>
</cp:coreProperties>
</file>