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3F75" w:rsidRDefault="00C82C2D">
      <w:r>
        <w:rPr>
          <w:rFonts w:ascii="Helvetica" w:hAnsi="Helvetica" w:cs="Helvetica"/>
          <w:color w:val="494949"/>
          <w:sz w:val="23"/>
          <w:szCs w:val="23"/>
          <w:shd w:val="clear" w:color="auto" w:fill="FFFFFF"/>
        </w:rPr>
        <w:t xml:space="preserve">Fifty-six adult patients diagnosed as having 'cerebral malaria' were admitted and treated over a </w:t>
      </w:r>
      <w:proofErr w:type="gramStart"/>
      <w:r>
        <w:rPr>
          <w:rFonts w:ascii="Helvetica" w:hAnsi="Helvetica" w:cs="Helvetica"/>
          <w:color w:val="494949"/>
          <w:sz w:val="23"/>
          <w:szCs w:val="23"/>
          <w:shd w:val="clear" w:color="auto" w:fill="FFFFFF"/>
        </w:rPr>
        <w:t>4 month</w:t>
      </w:r>
      <w:proofErr w:type="gramEnd"/>
      <w:r>
        <w:rPr>
          <w:rFonts w:ascii="Helvetica" w:hAnsi="Helvetica" w:cs="Helvetica"/>
          <w:color w:val="494949"/>
          <w:sz w:val="23"/>
          <w:szCs w:val="23"/>
          <w:shd w:val="clear" w:color="auto" w:fill="FFFFFF"/>
        </w:rPr>
        <w:t xml:space="preserve"> period. The presenting symptoms were similar to those of control patients with malaria without cerebral manifestations except that vomiting and convulsions were significantly more frequent and joint pains were less frequent in the cases than in the controls. Physical examination revealed significantly more frequent occurrence of nuchal rigidity, positive </w:t>
      </w:r>
      <w:proofErr w:type="spellStart"/>
      <w:r>
        <w:rPr>
          <w:rFonts w:ascii="Helvetica" w:hAnsi="Helvetica" w:cs="Helvetica"/>
          <w:color w:val="494949"/>
          <w:sz w:val="23"/>
          <w:szCs w:val="23"/>
          <w:shd w:val="clear" w:color="auto" w:fill="FFFFFF"/>
        </w:rPr>
        <w:t>Kernig's</w:t>
      </w:r>
      <w:proofErr w:type="spellEnd"/>
      <w:r>
        <w:rPr>
          <w:rFonts w:ascii="Helvetica" w:hAnsi="Helvetica" w:cs="Helvetica"/>
          <w:color w:val="494949"/>
          <w:sz w:val="23"/>
          <w:szCs w:val="23"/>
          <w:shd w:val="clear" w:color="auto" w:fill="FFFFFF"/>
        </w:rPr>
        <w:t xml:space="preserve"> sign, confusion, muteness, pallor and jaundice in the cases than controls, while splenomegaly was significantly more common in controls than cases. Laboratory data showed that cerebral malaria cases had significantly lower </w:t>
      </w:r>
      <w:proofErr w:type="spellStart"/>
      <w:r>
        <w:rPr>
          <w:rFonts w:ascii="Helvetica" w:hAnsi="Helvetica" w:cs="Helvetica"/>
          <w:color w:val="494949"/>
          <w:sz w:val="23"/>
          <w:szCs w:val="23"/>
          <w:shd w:val="clear" w:color="auto" w:fill="FFFFFF"/>
        </w:rPr>
        <w:t>haemoglobin</w:t>
      </w:r>
      <w:proofErr w:type="spellEnd"/>
      <w:r>
        <w:rPr>
          <w:rFonts w:ascii="Helvetica" w:hAnsi="Helvetica" w:cs="Helvetica"/>
          <w:color w:val="494949"/>
          <w:sz w:val="23"/>
          <w:szCs w:val="23"/>
          <w:shd w:val="clear" w:color="auto" w:fill="FFFFFF"/>
        </w:rPr>
        <w:t xml:space="preserve"> and significantly higher reticulocyte count and erythrocyte sedimentation rate than controls. There was no significant difference in the parasite density between the cases and controls. All patients were treated with 200 mg base of intravenous chloroquine in 250 ml of isotonic saline infused over 2 h and repeated 12 hourly till oral therapy was possible. This proved to be efficacious and the recovery rate was over 90%. Five patients died and the diagnosis was confirmed in three in whom autopsy was permitted. A simple staging system is proposed which retrospectively seems to have prognostic value. It is recommended that the validity of this system be tested prospectively.</w:t>
      </w:r>
      <w:bookmarkStart w:id="0" w:name="_GoBack"/>
      <w:bookmarkEnd w:id="0"/>
    </w:p>
    <w:sectPr w:rsidR="00DF3F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C2D"/>
    <w:rsid w:val="00C82C2D"/>
    <w:rsid w:val="00D92933"/>
    <w:rsid w:val="00EE17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C8D663-DE11-45A7-A6DC-9D6AF55F1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206</Words>
  <Characters>1180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Namakau Kawana</dc:creator>
  <cp:keywords/>
  <dc:description/>
  <cp:lastModifiedBy>Namakau Kawana</cp:lastModifiedBy>
  <cp:revision>1</cp:revision>
  <dcterms:created xsi:type="dcterms:W3CDTF">2022-06-06T08:12:00Z</dcterms:created>
  <dcterms:modified xsi:type="dcterms:W3CDTF">2022-06-06T08:12:00Z</dcterms:modified>
</cp:coreProperties>
</file>